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AA" w:rsidRPr="007E71D0" w:rsidRDefault="008866AA" w:rsidP="008866AA">
      <w:pPr>
        <w:spacing w:after="0" w:line="240" w:lineRule="auto"/>
        <w:jc w:val="center"/>
        <w:rPr>
          <w:rFonts w:ascii="Times New Roman" w:eastAsia="Times New Roman" w:hAnsi="Times New Roman" w:cs="Times New Roman"/>
          <w:b/>
          <w:bCs/>
          <w:sz w:val="24"/>
          <w:szCs w:val="24"/>
          <w:lang w:eastAsia="es-CO"/>
        </w:rPr>
      </w:pPr>
      <w:r w:rsidRPr="007E71D0">
        <w:rPr>
          <w:rFonts w:ascii="Times New Roman" w:eastAsia="Times New Roman" w:hAnsi="Times New Roman" w:cs="Times New Roman"/>
          <w:b/>
          <w:bCs/>
          <w:sz w:val="24"/>
          <w:szCs w:val="24"/>
          <w:lang w:eastAsia="es-CO"/>
        </w:rPr>
        <w:t>OFICIO N° 010748</w:t>
      </w:r>
    </w:p>
    <w:p w:rsidR="008866AA" w:rsidRPr="007E71D0" w:rsidRDefault="008866AA" w:rsidP="008866AA">
      <w:pPr>
        <w:spacing w:after="0" w:line="240" w:lineRule="auto"/>
        <w:jc w:val="center"/>
        <w:rPr>
          <w:rFonts w:ascii="Times New Roman" w:eastAsia="Times New Roman" w:hAnsi="Times New Roman" w:cs="Times New Roman"/>
          <w:sz w:val="24"/>
          <w:szCs w:val="24"/>
          <w:lang w:eastAsia="es-CO"/>
        </w:rPr>
      </w:pPr>
      <w:r w:rsidRPr="007E71D0">
        <w:rPr>
          <w:rFonts w:ascii="Times New Roman" w:eastAsia="Times New Roman" w:hAnsi="Times New Roman" w:cs="Times New Roman"/>
          <w:b/>
          <w:bCs/>
          <w:sz w:val="24"/>
          <w:szCs w:val="24"/>
          <w:lang w:eastAsia="es-CO"/>
        </w:rPr>
        <w:t>25-02-2013</w:t>
      </w:r>
    </w:p>
    <w:p w:rsidR="008866AA" w:rsidRPr="007E71D0" w:rsidRDefault="008866AA" w:rsidP="008866AA">
      <w:pPr>
        <w:shd w:val="clear" w:color="auto" w:fill="FFFFFF"/>
        <w:spacing w:after="0" w:line="240" w:lineRule="auto"/>
        <w:jc w:val="center"/>
        <w:rPr>
          <w:rFonts w:ascii="Times New Roman" w:eastAsia="Times New Roman" w:hAnsi="Times New Roman" w:cs="Times New Roman"/>
          <w:b/>
          <w:bCs/>
          <w:sz w:val="24"/>
          <w:szCs w:val="24"/>
          <w:lang w:eastAsia="es-CO"/>
        </w:rPr>
      </w:pPr>
      <w:r w:rsidRPr="007E71D0">
        <w:rPr>
          <w:rFonts w:ascii="Times New Roman" w:eastAsia="Times New Roman" w:hAnsi="Times New Roman" w:cs="Times New Roman"/>
          <w:b/>
          <w:bCs/>
          <w:sz w:val="24"/>
          <w:szCs w:val="24"/>
          <w:lang w:eastAsia="es-CO"/>
        </w:rPr>
        <w:t>DIAN</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sz w:val="24"/>
          <w:szCs w:val="24"/>
          <w:lang w:eastAsia="es-CO"/>
        </w:rPr>
        <w:t>Subdirección de Gestión Normativa y Doctrina</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sz w:val="24"/>
          <w:szCs w:val="24"/>
          <w:lang w:eastAsia="es-CO"/>
        </w:rPr>
        <w:t>Señor</w:t>
      </w:r>
    </w:p>
    <w:p w:rsidR="008866AA" w:rsidRPr="007E71D0" w:rsidRDefault="008866AA" w:rsidP="008866AA">
      <w:pPr>
        <w:shd w:val="clear" w:color="auto" w:fill="FFFFFF"/>
        <w:spacing w:after="0" w:line="240" w:lineRule="auto"/>
        <w:jc w:val="both"/>
        <w:rPr>
          <w:rFonts w:ascii="Times New Roman" w:eastAsia="Times New Roman" w:hAnsi="Times New Roman" w:cs="Times New Roman"/>
          <w:b/>
          <w:sz w:val="24"/>
          <w:szCs w:val="24"/>
          <w:lang w:eastAsia="es-CO"/>
        </w:rPr>
      </w:pPr>
      <w:r w:rsidRPr="007E71D0">
        <w:rPr>
          <w:rFonts w:ascii="Times New Roman" w:eastAsia="Times New Roman" w:hAnsi="Times New Roman" w:cs="Times New Roman"/>
          <w:b/>
          <w:sz w:val="24"/>
          <w:szCs w:val="24"/>
          <w:lang w:eastAsia="es-CO"/>
        </w:rPr>
        <w:t>HUGO NICOLÁS USME HOYOS</w:t>
      </w:r>
    </w:p>
    <w:p w:rsidR="007E71D0" w:rsidRDefault="007E71D0" w:rsidP="008866AA">
      <w:pPr>
        <w:spacing w:after="0" w:line="240" w:lineRule="auto"/>
        <w:jc w:val="both"/>
        <w:rPr>
          <w:rFonts w:ascii="Times New Roman" w:eastAsia="Times New Roman" w:hAnsi="Times New Roman" w:cs="Times New Roman"/>
          <w:b/>
          <w:sz w:val="24"/>
          <w:szCs w:val="24"/>
          <w:lang w:val="es-ES_tradnl" w:eastAsia="es-CO"/>
        </w:rPr>
      </w:pPr>
    </w:p>
    <w:p w:rsidR="007E71D0" w:rsidRDefault="007E71D0" w:rsidP="008866AA">
      <w:pPr>
        <w:spacing w:after="0" w:line="240" w:lineRule="auto"/>
        <w:jc w:val="both"/>
        <w:rPr>
          <w:rFonts w:ascii="Times New Roman" w:eastAsia="Times New Roman" w:hAnsi="Times New Roman" w:cs="Times New Roman"/>
          <w:b/>
          <w:sz w:val="24"/>
          <w:szCs w:val="24"/>
          <w:lang w:val="es-ES_tradnl" w:eastAsia="es-CO"/>
        </w:rPr>
      </w:pPr>
    </w:p>
    <w:p w:rsidR="008866AA" w:rsidRPr="007E71D0" w:rsidRDefault="008866AA" w:rsidP="008866AA">
      <w:pPr>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b/>
          <w:sz w:val="24"/>
          <w:szCs w:val="24"/>
          <w:lang w:val="es-ES_tradnl" w:eastAsia="es-CO"/>
        </w:rPr>
        <w:t>Tema</w:t>
      </w:r>
      <w:r w:rsidRPr="007E71D0">
        <w:rPr>
          <w:rFonts w:ascii="Times New Roman" w:eastAsia="Times New Roman" w:hAnsi="Times New Roman" w:cs="Times New Roman"/>
          <w:sz w:val="24"/>
          <w:szCs w:val="24"/>
          <w:lang w:val="es-ES_tradnl" w:eastAsia="es-CO"/>
        </w:rPr>
        <w:t xml:space="preserve"> Impuesto a las ventas</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b/>
          <w:sz w:val="24"/>
          <w:szCs w:val="24"/>
          <w:lang w:val="es-ES_tradnl" w:eastAsia="es-CO"/>
        </w:rPr>
        <w:t>Descriptores</w:t>
      </w:r>
      <w:r w:rsidRPr="007E71D0">
        <w:rPr>
          <w:rFonts w:ascii="Times New Roman" w:eastAsia="Times New Roman" w:hAnsi="Times New Roman" w:cs="Times New Roman"/>
          <w:sz w:val="24"/>
          <w:szCs w:val="24"/>
          <w:lang w:val="es-ES_tradnl" w:eastAsia="es-CO"/>
        </w:rPr>
        <w:t xml:space="preserve"> Servicios de Aseo*</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b/>
          <w:sz w:val="24"/>
          <w:szCs w:val="24"/>
          <w:lang w:val="es-ES" w:eastAsia="es-CO"/>
        </w:rPr>
        <w:t>Fuentes</w:t>
      </w:r>
      <w:r w:rsidRPr="007E71D0">
        <w:rPr>
          <w:rFonts w:ascii="Times New Roman" w:eastAsia="Times New Roman" w:hAnsi="Times New Roman" w:cs="Times New Roman"/>
          <w:sz w:val="24"/>
          <w:szCs w:val="24"/>
          <w:lang w:val="es-ES" w:eastAsia="es-CO"/>
        </w:rPr>
        <w:t xml:space="preserve"> </w:t>
      </w:r>
      <w:r w:rsidRPr="007E71D0">
        <w:rPr>
          <w:rFonts w:ascii="Times New Roman" w:eastAsia="Times New Roman" w:hAnsi="Times New Roman" w:cs="Times New Roman"/>
          <w:b/>
          <w:sz w:val="24"/>
          <w:szCs w:val="24"/>
          <w:lang w:val="es-ES" w:eastAsia="es-CO"/>
        </w:rPr>
        <w:t>formales</w:t>
      </w:r>
      <w:r w:rsidRPr="007E71D0">
        <w:rPr>
          <w:rFonts w:ascii="Times New Roman" w:eastAsia="Times New Roman" w:hAnsi="Times New Roman" w:cs="Times New Roman"/>
          <w:sz w:val="24"/>
          <w:szCs w:val="24"/>
          <w:lang w:val="es-ES_tradnl" w:eastAsia="es-CO"/>
        </w:rPr>
        <w:t xml:space="preserve"> Artículo 46 de la Ley 1607 de 2012 que modifica el </w:t>
      </w:r>
      <w:hyperlink r:id="rId5" w:tooltip="Estatuto Tributario CETA" w:history="1">
        <w:r w:rsidRPr="007E71D0">
          <w:rPr>
            <w:rFonts w:ascii="Times New Roman" w:eastAsia="Times New Roman" w:hAnsi="Times New Roman" w:cs="Times New Roman"/>
            <w:sz w:val="24"/>
            <w:szCs w:val="24"/>
            <w:lang w:val="es-ES_tradnl" w:eastAsia="es-CO"/>
          </w:rPr>
          <w:t>artículo 462-1</w:t>
        </w:r>
      </w:hyperlink>
      <w:r w:rsidRPr="007E71D0">
        <w:rPr>
          <w:rFonts w:ascii="Times New Roman" w:eastAsia="Times New Roman" w:hAnsi="Times New Roman" w:cs="Times New Roman"/>
          <w:sz w:val="24"/>
          <w:szCs w:val="24"/>
          <w:lang w:val="es-ES_tradnl" w:eastAsia="es-CO"/>
        </w:rPr>
        <w:t xml:space="preserve"> del Estatuto Tributario</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sz w:val="24"/>
          <w:szCs w:val="24"/>
          <w:lang w:eastAsia="es-CO"/>
        </w:rPr>
        <w:t>Cordial saludo Sr Usme.</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sz w:val="24"/>
          <w:szCs w:val="24"/>
          <w:lang w:val="es-ES_tradnl" w:eastAsia="es-CO"/>
        </w:rPr>
        <w:t>De conformidad con el artículo 20 del Decreto 4048 de 2008 y la Orden Administrativa No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sz w:val="24"/>
          <w:szCs w:val="24"/>
          <w:lang w:val="es-ES_tradnl" w:eastAsia="es-CO"/>
        </w:rPr>
        <w:t xml:space="preserve">En primer lugar le informamos que de conformidad con las facultades establecidas en el numeral 10 del artículo 19 del Decreto 4048 de 2008, la Dirección de Gestión Jurídica de la DIAN propondrá las (sic) adopción de las normas reglamentarias a que haya lugar para la correcta aplicación de la Ley 1607 de 2012 y en aplicación del numeral 8 de </w:t>
      </w:r>
      <w:r w:rsidRPr="007E71D0">
        <w:rPr>
          <w:rFonts w:ascii="Times New Roman" w:eastAsia="Times New Roman" w:hAnsi="Times New Roman" w:cs="Times New Roman"/>
          <w:sz w:val="24"/>
          <w:szCs w:val="24"/>
          <w:lang w:eastAsia="es-CO"/>
        </w:rPr>
        <w:t>l</w:t>
      </w:r>
      <w:r w:rsidRPr="007E71D0">
        <w:rPr>
          <w:rFonts w:ascii="Times New Roman" w:eastAsia="Times New Roman" w:hAnsi="Times New Roman" w:cs="Times New Roman"/>
          <w:sz w:val="24"/>
          <w:szCs w:val="24"/>
          <w:lang w:val="es-ES_tradnl" w:eastAsia="es-CO"/>
        </w:rPr>
        <w:t>a Ley 1437 de 2011, los proyectos están siendo publicados para efectos de recibir las opiniones, sugerencias y propuestas alternativas que formulen los ciudadanos</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8866AA" w:rsidRPr="006B54D3" w:rsidRDefault="008866AA" w:rsidP="008866AA">
      <w:pPr>
        <w:shd w:val="clear" w:color="auto" w:fill="FFFFFF"/>
        <w:spacing w:after="0" w:line="240" w:lineRule="auto"/>
        <w:jc w:val="both"/>
        <w:rPr>
          <w:rFonts w:ascii="Times New Roman" w:eastAsia="Times New Roman" w:hAnsi="Times New Roman" w:cs="Times New Roman"/>
          <w:b/>
          <w:sz w:val="24"/>
          <w:szCs w:val="24"/>
          <w:lang w:eastAsia="es-CO"/>
        </w:rPr>
      </w:pPr>
      <w:r w:rsidRPr="006B54D3">
        <w:rPr>
          <w:rFonts w:ascii="Times New Roman" w:eastAsia="Times New Roman" w:hAnsi="Times New Roman" w:cs="Times New Roman"/>
          <w:b/>
          <w:sz w:val="24"/>
          <w:szCs w:val="24"/>
          <w:lang w:val="es-ES_tradnl" w:eastAsia="es-CO"/>
        </w:rPr>
        <w:t xml:space="preserve">Sobre su inquietud referente a cuál es la tarifa del IVA para los servicios no integrales de aseo y cafetería, me permito remitirlo al tenor literal del </w:t>
      </w:r>
      <w:hyperlink r:id="rId6" w:tooltip="Estatuto Tributario CETA" w:history="1">
        <w:r w:rsidRPr="006B54D3">
          <w:rPr>
            <w:rFonts w:ascii="Times New Roman" w:eastAsia="Times New Roman" w:hAnsi="Times New Roman" w:cs="Times New Roman"/>
            <w:b/>
            <w:sz w:val="24"/>
            <w:szCs w:val="24"/>
            <w:lang w:val="es-ES_tradnl" w:eastAsia="es-CO"/>
          </w:rPr>
          <w:t>artículo 468</w:t>
        </w:r>
      </w:hyperlink>
      <w:r w:rsidRPr="006B54D3">
        <w:rPr>
          <w:rFonts w:ascii="Times New Roman" w:eastAsia="Times New Roman" w:hAnsi="Times New Roman" w:cs="Times New Roman"/>
          <w:b/>
          <w:sz w:val="24"/>
          <w:szCs w:val="24"/>
          <w:lang w:val="es-ES_tradnl" w:eastAsia="es-CO"/>
        </w:rPr>
        <w:t xml:space="preserve"> del Estatuto Tributario que dispone:</w:t>
      </w:r>
    </w:p>
    <w:p w:rsidR="008866AA" w:rsidRPr="006B54D3" w:rsidRDefault="008866AA" w:rsidP="008866AA">
      <w:pPr>
        <w:shd w:val="clear" w:color="auto" w:fill="FFFFFF"/>
        <w:spacing w:after="0" w:line="240" w:lineRule="auto"/>
        <w:ind w:left="284"/>
        <w:jc w:val="both"/>
        <w:rPr>
          <w:rFonts w:ascii="Times New Roman" w:eastAsia="Times New Roman" w:hAnsi="Times New Roman" w:cs="Times New Roman"/>
          <w:b/>
          <w:sz w:val="24"/>
          <w:szCs w:val="24"/>
          <w:lang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i/>
          <w:sz w:val="24"/>
          <w:szCs w:val="24"/>
          <w:lang w:val="es-ES_tradnl" w:eastAsia="es-CO"/>
        </w:rPr>
      </w:pPr>
      <w:r w:rsidRPr="007E71D0">
        <w:rPr>
          <w:rFonts w:ascii="Times New Roman" w:eastAsia="Times New Roman" w:hAnsi="Times New Roman" w:cs="Times New Roman"/>
          <w:i/>
          <w:sz w:val="24"/>
          <w:szCs w:val="24"/>
          <w:lang w:val="es-ES_tradnl" w:eastAsia="es-CO"/>
        </w:rPr>
        <w:t>"</w:t>
      </w:r>
      <w:hyperlink r:id="rId7" w:tooltip="Estatuto Tributario CETA" w:history="1">
        <w:r w:rsidRPr="007E71D0">
          <w:rPr>
            <w:rFonts w:ascii="Times New Roman" w:eastAsia="Times New Roman" w:hAnsi="Times New Roman" w:cs="Times New Roman"/>
            <w:i/>
            <w:sz w:val="24"/>
            <w:szCs w:val="24"/>
            <w:lang w:val="es-ES_tradnl" w:eastAsia="es-CO"/>
          </w:rPr>
          <w:t>ARTÍCULO 468</w:t>
        </w:r>
      </w:hyperlink>
      <w:r w:rsidRPr="007E71D0">
        <w:rPr>
          <w:rFonts w:ascii="Times New Roman" w:eastAsia="Times New Roman" w:hAnsi="Times New Roman" w:cs="Times New Roman"/>
          <w:i/>
          <w:sz w:val="24"/>
          <w:szCs w:val="24"/>
          <w:lang w:val="es-ES_tradnl" w:eastAsia="es-CO"/>
        </w:rPr>
        <w:t xml:space="preserve">. TARIFA GENERAL DEL IMPUESTO SOBRE LAS VENTAS. La tarifa general del impuesto sobre las ventas es del dieciséis por ciento (16%), la cual se aplicará también a los servicios, con excepción de los excluidos expresamente. Igualmente, </w:t>
      </w:r>
      <w:r w:rsidRPr="007E71D0">
        <w:rPr>
          <w:rFonts w:ascii="Times New Roman" w:eastAsia="Times New Roman" w:hAnsi="Times New Roman" w:cs="Times New Roman"/>
          <w:i/>
          <w:sz w:val="24"/>
          <w:szCs w:val="24"/>
          <w:lang w:eastAsia="es-CO"/>
        </w:rPr>
        <w:t>l</w:t>
      </w:r>
      <w:r w:rsidRPr="007E71D0">
        <w:rPr>
          <w:rFonts w:ascii="Times New Roman" w:eastAsia="Times New Roman" w:hAnsi="Times New Roman" w:cs="Times New Roman"/>
          <w:i/>
          <w:sz w:val="24"/>
          <w:szCs w:val="24"/>
          <w:lang w:val="es-ES_tradnl" w:eastAsia="es-CO"/>
        </w:rPr>
        <w:t xml:space="preserve">a tarifa general será aplicable a los bienes de que tratan los artículos </w:t>
      </w:r>
      <w:hyperlink r:id="rId8" w:tooltip="Estatuto Tributario CETA" w:history="1">
        <w:r w:rsidRPr="007E71D0">
          <w:rPr>
            <w:rFonts w:ascii="Times New Roman" w:eastAsia="Times New Roman" w:hAnsi="Times New Roman" w:cs="Times New Roman"/>
            <w:i/>
            <w:sz w:val="24"/>
            <w:szCs w:val="24"/>
            <w:lang w:val="es-ES_tradnl" w:eastAsia="es-CO"/>
          </w:rPr>
          <w:t>446</w:t>
        </w:r>
      </w:hyperlink>
      <w:r w:rsidRPr="007E71D0">
        <w:rPr>
          <w:rFonts w:ascii="Times New Roman" w:eastAsia="Times New Roman" w:hAnsi="Times New Roman" w:cs="Times New Roman"/>
          <w:i/>
          <w:sz w:val="24"/>
          <w:szCs w:val="24"/>
          <w:lang w:val="es-ES_tradnl" w:eastAsia="es-CO"/>
        </w:rPr>
        <w:t xml:space="preserve">, </w:t>
      </w:r>
      <w:hyperlink r:id="rId9" w:tooltip="Estatuto Tributario CETA" w:history="1">
        <w:r w:rsidRPr="007E71D0">
          <w:rPr>
            <w:rFonts w:ascii="Times New Roman" w:eastAsia="Times New Roman" w:hAnsi="Times New Roman" w:cs="Times New Roman"/>
            <w:i/>
            <w:sz w:val="24"/>
            <w:szCs w:val="24"/>
            <w:lang w:val="es-ES_tradnl" w:eastAsia="es-CO"/>
          </w:rPr>
          <w:t>469</w:t>
        </w:r>
      </w:hyperlink>
      <w:r w:rsidRPr="007E71D0">
        <w:rPr>
          <w:rFonts w:ascii="Times New Roman" w:eastAsia="Times New Roman" w:hAnsi="Times New Roman" w:cs="Times New Roman"/>
          <w:i/>
          <w:sz w:val="24"/>
          <w:szCs w:val="24"/>
          <w:lang w:val="es-ES_tradnl" w:eastAsia="es-CO"/>
        </w:rPr>
        <w:t xml:space="preserve"> y </w:t>
      </w:r>
      <w:hyperlink r:id="rId10" w:tooltip="Estatuto Tributario CETA" w:history="1">
        <w:r w:rsidRPr="007E71D0">
          <w:rPr>
            <w:rFonts w:ascii="Times New Roman" w:eastAsia="Times New Roman" w:hAnsi="Times New Roman" w:cs="Times New Roman"/>
            <w:i/>
            <w:sz w:val="24"/>
            <w:szCs w:val="24"/>
            <w:lang w:val="es-ES_tradnl" w:eastAsia="es-CO"/>
          </w:rPr>
          <w:t>474</w:t>
        </w:r>
      </w:hyperlink>
      <w:r w:rsidRPr="007E71D0">
        <w:rPr>
          <w:rFonts w:ascii="Times New Roman" w:eastAsia="Times New Roman" w:hAnsi="Times New Roman" w:cs="Times New Roman"/>
          <w:i/>
          <w:sz w:val="24"/>
          <w:szCs w:val="24"/>
          <w:lang w:val="es-ES_tradnl" w:eastAsia="es-CO"/>
        </w:rPr>
        <w:t xml:space="preserve"> y a los servicios de que trata el </w:t>
      </w:r>
      <w:hyperlink r:id="rId11" w:tooltip="Estatuto Tributario CETA" w:history="1">
        <w:r w:rsidRPr="007E71D0">
          <w:rPr>
            <w:rFonts w:ascii="Times New Roman" w:eastAsia="Times New Roman" w:hAnsi="Times New Roman" w:cs="Times New Roman"/>
            <w:i/>
            <w:sz w:val="24"/>
            <w:szCs w:val="24"/>
            <w:lang w:val="es-ES_tradnl" w:eastAsia="es-CO"/>
          </w:rPr>
          <w:t>artículo 461</w:t>
        </w:r>
      </w:hyperlink>
      <w:r w:rsidRPr="007E71D0">
        <w:rPr>
          <w:rFonts w:ascii="Times New Roman" w:eastAsia="Times New Roman" w:hAnsi="Times New Roman" w:cs="Times New Roman"/>
          <w:i/>
          <w:sz w:val="24"/>
          <w:szCs w:val="24"/>
          <w:lang w:val="es-ES_tradnl" w:eastAsia="es-CO"/>
        </w:rPr>
        <w:t xml:space="preserve"> del Estatuto Tributario.</w:t>
      </w: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i/>
          <w:sz w:val="24"/>
          <w:szCs w:val="24"/>
          <w:lang w:val="es-ES_tradnl"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i/>
          <w:sz w:val="24"/>
          <w:szCs w:val="24"/>
          <w:lang w:val="es-ES_tradnl" w:eastAsia="es-CO"/>
        </w:rPr>
      </w:pPr>
      <w:r w:rsidRPr="007E71D0">
        <w:rPr>
          <w:rFonts w:ascii="Times New Roman" w:eastAsia="Times New Roman" w:hAnsi="Times New Roman" w:cs="Times New Roman"/>
          <w:i/>
          <w:sz w:val="24"/>
          <w:szCs w:val="24"/>
          <w:lang w:val="es-ES_tradnl" w:eastAsia="es-CO"/>
        </w:rPr>
        <w:t>PARÁGRAFO. Los directorios telefónicos quedarán gravados a la tarifa general del impuesto sobre las ventas, únicamente cuando se transfieran a título oneroso."</w:t>
      </w:r>
    </w:p>
    <w:p w:rsidR="008866AA" w:rsidRPr="007E71D0" w:rsidRDefault="008866AA" w:rsidP="008866AA">
      <w:pPr>
        <w:shd w:val="clear" w:color="auto" w:fill="FFFFFF"/>
        <w:spacing w:after="0" w:line="240" w:lineRule="auto"/>
        <w:jc w:val="both"/>
        <w:rPr>
          <w:rFonts w:ascii="Times New Roman" w:eastAsia="Times New Roman" w:hAnsi="Times New Roman" w:cs="Times New Roman"/>
          <w:i/>
          <w:sz w:val="24"/>
          <w:szCs w:val="24"/>
          <w:lang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7E71D0">
        <w:rPr>
          <w:rFonts w:ascii="Times New Roman" w:eastAsia="Times New Roman" w:hAnsi="Times New Roman" w:cs="Times New Roman"/>
          <w:sz w:val="24"/>
          <w:szCs w:val="24"/>
          <w:lang w:val="es-ES_tradnl" w:eastAsia="es-CO"/>
        </w:rPr>
        <w:lastRenderedPageBreak/>
        <w:t>Respecto a la incidencia del cambio de legislación tributaria en los contratos celebrados con entidades públicas, este Despacho en el Concepto Unificado del Impuesto sobre las Ventas 0001 de 2003, expuso:</w:t>
      </w: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b/>
          <w:i/>
          <w:sz w:val="24"/>
          <w:szCs w:val="24"/>
          <w:lang w:val="es-ES_tradnl" w:eastAsia="es-CO"/>
        </w:rPr>
      </w:pPr>
      <w:r w:rsidRPr="007E71D0">
        <w:rPr>
          <w:rFonts w:ascii="Times New Roman" w:eastAsia="Times New Roman" w:hAnsi="Times New Roman" w:cs="Times New Roman"/>
          <w:b/>
          <w:i/>
          <w:sz w:val="24"/>
          <w:szCs w:val="24"/>
          <w:lang w:val="es-ES_tradnl" w:eastAsia="es-CO"/>
        </w:rPr>
        <w:t>"DESCRIPTORES: TARIFA - CONTRATOS CELEBRADOS CON ENTIDADES PÚBLICAS.</w:t>
      </w:r>
    </w:p>
    <w:p w:rsidR="006B54D3" w:rsidRDefault="006B54D3" w:rsidP="008866AA">
      <w:pPr>
        <w:shd w:val="clear" w:color="auto" w:fill="FFFFFF"/>
        <w:spacing w:after="0" w:line="240" w:lineRule="auto"/>
        <w:ind w:left="284"/>
        <w:jc w:val="both"/>
        <w:rPr>
          <w:rFonts w:ascii="Times New Roman" w:eastAsia="Times New Roman" w:hAnsi="Times New Roman" w:cs="Times New Roman"/>
          <w:b/>
          <w:i/>
          <w:sz w:val="24"/>
          <w:szCs w:val="24"/>
          <w:lang w:val="es-ES_tradnl"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b/>
          <w:i/>
          <w:sz w:val="24"/>
          <w:szCs w:val="24"/>
          <w:lang w:eastAsia="es-CO"/>
        </w:rPr>
      </w:pPr>
      <w:r w:rsidRPr="007E71D0">
        <w:rPr>
          <w:rFonts w:ascii="Times New Roman" w:eastAsia="Times New Roman" w:hAnsi="Times New Roman" w:cs="Times New Roman"/>
          <w:b/>
          <w:i/>
          <w:sz w:val="24"/>
          <w:szCs w:val="24"/>
          <w:lang w:val="es-ES_tradnl" w:eastAsia="es-CO"/>
        </w:rPr>
        <w:t>(PÁGINAS 323-324)</w:t>
      </w:r>
    </w:p>
    <w:p w:rsidR="006B54D3" w:rsidRDefault="006B54D3" w:rsidP="008866AA">
      <w:pPr>
        <w:shd w:val="clear" w:color="auto" w:fill="FFFFFF"/>
        <w:spacing w:after="0" w:line="240" w:lineRule="auto"/>
        <w:ind w:left="284"/>
        <w:jc w:val="both"/>
        <w:rPr>
          <w:rFonts w:ascii="Times New Roman" w:eastAsia="Times New Roman" w:hAnsi="Times New Roman" w:cs="Times New Roman"/>
          <w:b/>
          <w:i/>
          <w:sz w:val="24"/>
          <w:szCs w:val="24"/>
          <w:lang w:val="es-ES_tradnl"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b/>
          <w:i/>
          <w:sz w:val="24"/>
          <w:szCs w:val="24"/>
          <w:lang w:eastAsia="es-CO"/>
        </w:rPr>
      </w:pPr>
      <w:bookmarkStart w:id="0" w:name="_GoBack"/>
      <w:bookmarkEnd w:id="0"/>
      <w:r w:rsidRPr="007E71D0">
        <w:rPr>
          <w:rFonts w:ascii="Times New Roman" w:eastAsia="Times New Roman" w:hAnsi="Times New Roman" w:cs="Times New Roman"/>
          <w:b/>
          <w:i/>
          <w:sz w:val="24"/>
          <w:szCs w:val="24"/>
          <w:lang w:val="es-ES_tradnl" w:eastAsia="es-CO"/>
        </w:rPr>
        <w:t>2.1. CONTRATOS CELEBRADOS CON ENTIDADES PÚBLICAS</w:t>
      </w: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b/>
          <w:i/>
          <w:sz w:val="24"/>
          <w:szCs w:val="24"/>
          <w:lang w:val="es-ES_tradnl"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i/>
          <w:sz w:val="24"/>
          <w:szCs w:val="24"/>
          <w:lang w:eastAsia="es-CO"/>
        </w:rPr>
      </w:pPr>
      <w:r w:rsidRPr="007E71D0">
        <w:rPr>
          <w:rFonts w:ascii="Times New Roman" w:eastAsia="Times New Roman" w:hAnsi="Times New Roman" w:cs="Times New Roman"/>
          <w:b/>
          <w:i/>
          <w:sz w:val="24"/>
          <w:szCs w:val="24"/>
          <w:u w:val="single"/>
          <w:lang w:val="es-ES_tradnl" w:eastAsia="es-CO"/>
        </w:rPr>
        <w:t>Como excepción a la regla general</w:t>
      </w:r>
      <w:r w:rsidRPr="007E71D0">
        <w:rPr>
          <w:rFonts w:ascii="Times New Roman" w:eastAsia="Times New Roman" w:hAnsi="Times New Roman" w:cs="Times New Roman"/>
          <w:i/>
          <w:sz w:val="24"/>
          <w:szCs w:val="24"/>
          <w:lang w:val="es-ES_tradnl" w:eastAsia="es-CO"/>
        </w:rPr>
        <w:t xml:space="preserve"> en cuanto a que la tarifa aplicable es la vigente al momento de causación del hecho generador en relación con entidades públicas debe advertirse que la Ley 633 de 2000 (artículo 78) consagra una norma de naturaleza tributaria, no incluida en el Estatuto Tributario:</w:t>
      </w: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i/>
          <w:sz w:val="24"/>
          <w:szCs w:val="24"/>
          <w:lang w:val="es-ES_tradnl"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b/>
          <w:i/>
          <w:sz w:val="24"/>
          <w:szCs w:val="24"/>
          <w:lang w:eastAsia="es-CO"/>
        </w:rPr>
      </w:pPr>
      <w:r w:rsidRPr="007E71D0">
        <w:rPr>
          <w:rFonts w:ascii="Times New Roman" w:eastAsia="Times New Roman" w:hAnsi="Times New Roman" w:cs="Times New Roman"/>
          <w:b/>
          <w:i/>
          <w:sz w:val="24"/>
          <w:szCs w:val="24"/>
          <w:u w:val="single"/>
          <w:lang w:val="es-ES_tradnl" w:eastAsia="es-CO"/>
        </w:rPr>
        <w:t>Contratos celebrados con entidades públicas. El régimen del impuesto sobre las ventas aplicable a los contratos celebrados con entidades públicas o estatales, para todos los efectos será el vigente en la fecha de la resolución o acto de adjudicación del respectivo contrato</w:t>
      </w:r>
      <w:r w:rsidRPr="007E71D0">
        <w:rPr>
          <w:rFonts w:ascii="Times New Roman" w:eastAsia="Times New Roman" w:hAnsi="Times New Roman" w:cs="Times New Roman"/>
          <w:b/>
          <w:i/>
          <w:sz w:val="24"/>
          <w:szCs w:val="24"/>
          <w:lang w:val="es-ES_tradnl" w:eastAsia="es-CO"/>
        </w:rPr>
        <w:t>.</w:t>
      </w: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b/>
          <w:i/>
          <w:sz w:val="24"/>
          <w:szCs w:val="24"/>
          <w:lang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b/>
          <w:i/>
          <w:sz w:val="24"/>
          <w:szCs w:val="24"/>
          <w:lang w:eastAsia="es-CO"/>
        </w:rPr>
      </w:pPr>
      <w:r w:rsidRPr="007E71D0">
        <w:rPr>
          <w:rFonts w:ascii="Times New Roman" w:eastAsia="Times New Roman" w:hAnsi="Times New Roman" w:cs="Times New Roman"/>
          <w:b/>
          <w:i/>
          <w:sz w:val="24"/>
          <w:szCs w:val="24"/>
          <w:u w:val="single"/>
          <w:lang w:val="es-ES_tradnl" w:eastAsia="es-CO"/>
        </w:rPr>
        <w:t>Si tales contratos son modificados o prorrogados, a partir de la fecha de su modificación o prórroga se empezarán a aplicar las disposiciones vigentes para tal momento</w:t>
      </w:r>
      <w:r w:rsidRPr="007E71D0">
        <w:rPr>
          <w:rFonts w:ascii="Times New Roman" w:eastAsia="Times New Roman" w:hAnsi="Times New Roman" w:cs="Times New Roman"/>
          <w:b/>
          <w:i/>
          <w:sz w:val="24"/>
          <w:szCs w:val="24"/>
          <w:lang w:val="es-ES_tradnl" w:eastAsia="es-CO"/>
        </w:rPr>
        <w:t>.</w:t>
      </w: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b/>
          <w:i/>
          <w:sz w:val="24"/>
          <w:szCs w:val="24"/>
          <w:lang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i/>
          <w:sz w:val="24"/>
          <w:szCs w:val="24"/>
          <w:lang w:eastAsia="es-CO"/>
        </w:rPr>
      </w:pPr>
      <w:r w:rsidRPr="007E71D0">
        <w:rPr>
          <w:rFonts w:ascii="Times New Roman" w:eastAsia="Times New Roman" w:hAnsi="Times New Roman" w:cs="Times New Roman"/>
          <w:i/>
          <w:sz w:val="24"/>
          <w:szCs w:val="24"/>
          <w:lang w:val="es-ES_tradnl" w:eastAsia="es-CO"/>
        </w:rPr>
        <w:t>Así, pues, el legislador ha consagrado un régimen de estabilidad en el impuesto sobre las ventas a favor de las entidades públicas. De donde se infiere, por ejemplo, que si alguna de tales entidades tiene celebrado un contrato que en su desarrollo genere IVA, el régimen de este gravamen bajo el cual se celebró el contrato - la tarifa, por ejemplo- continúa aplicándose hasta su terminación o hasta cuando sobrevenga una modificación al contrato inicial. Por consiguiente, no hay lugar a reliquidación de la tarifa aplicable al contrato, a menos que éste sea materia de modificación o prórroga.</w:t>
      </w: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i/>
          <w:sz w:val="24"/>
          <w:szCs w:val="24"/>
          <w:lang w:eastAsia="es-CO"/>
        </w:rPr>
      </w:pPr>
    </w:p>
    <w:p w:rsidR="008866AA" w:rsidRPr="007E71D0" w:rsidRDefault="008866AA" w:rsidP="008866AA">
      <w:pPr>
        <w:shd w:val="clear" w:color="auto" w:fill="FFFFFF"/>
        <w:spacing w:after="0" w:line="240" w:lineRule="auto"/>
        <w:ind w:left="284"/>
        <w:jc w:val="both"/>
        <w:rPr>
          <w:rFonts w:ascii="Times New Roman" w:eastAsia="Times New Roman" w:hAnsi="Times New Roman" w:cs="Times New Roman"/>
          <w:i/>
          <w:sz w:val="24"/>
          <w:szCs w:val="24"/>
          <w:lang w:eastAsia="es-CO"/>
        </w:rPr>
      </w:pPr>
      <w:r w:rsidRPr="007E71D0">
        <w:rPr>
          <w:rFonts w:ascii="Times New Roman" w:eastAsia="Times New Roman" w:hAnsi="Times New Roman" w:cs="Times New Roman"/>
          <w:i/>
          <w:sz w:val="24"/>
          <w:szCs w:val="24"/>
          <w:lang w:val="es-ES_tradnl" w:eastAsia="es-CO"/>
        </w:rPr>
        <w:t>La disposición no establece una fecha límite para la adjudicación de los contratos a los cuales la misma deba aplicarse, por lo que se considera que, tratándose de Entidades Públicas o Estatales el régimen del impuesto sobre las ventas aplicable en el desarrollo de sus contratos, es el vigente en la fecha de la resolución o acto de adjudicación del respectivo contrato."</w:t>
      </w:r>
    </w:p>
    <w:p w:rsidR="008866AA" w:rsidRPr="007E71D0" w:rsidRDefault="008866AA" w:rsidP="008866AA">
      <w:pPr>
        <w:shd w:val="clear" w:color="auto" w:fill="FFFFFF"/>
        <w:spacing w:after="0" w:line="240" w:lineRule="auto"/>
        <w:jc w:val="both"/>
        <w:rPr>
          <w:rFonts w:ascii="Times New Roman" w:eastAsia="Times New Roman" w:hAnsi="Times New Roman" w:cs="Times New Roman"/>
          <w:i/>
          <w:sz w:val="24"/>
          <w:szCs w:val="24"/>
          <w:lang w:val="es-ES_tradnl"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sz w:val="24"/>
          <w:szCs w:val="24"/>
          <w:lang w:val="es-ES_tradnl" w:eastAsia="es-CO"/>
        </w:rPr>
        <w:t>Atentamente,</w:t>
      </w:r>
    </w:p>
    <w:p w:rsidR="008866AA" w:rsidRPr="007E71D0" w:rsidRDefault="008866AA" w:rsidP="008866AA">
      <w:pPr>
        <w:spacing w:after="0" w:line="240" w:lineRule="auto"/>
        <w:jc w:val="both"/>
        <w:rPr>
          <w:rFonts w:ascii="Times New Roman" w:eastAsia="Times New Roman" w:hAnsi="Times New Roman" w:cs="Times New Roman"/>
          <w:sz w:val="24"/>
          <w:szCs w:val="24"/>
          <w:lang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8866AA" w:rsidRPr="007E71D0" w:rsidRDefault="008866AA" w:rsidP="008866AA">
      <w:pPr>
        <w:shd w:val="clear" w:color="auto" w:fill="FFFFFF"/>
        <w:spacing w:after="0" w:line="240" w:lineRule="auto"/>
        <w:jc w:val="both"/>
        <w:rPr>
          <w:rFonts w:ascii="Times New Roman" w:eastAsia="Times New Roman" w:hAnsi="Times New Roman" w:cs="Times New Roman"/>
          <w:b/>
          <w:sz w:val="24"/>
          <w:szCs w:val="24"/>
          <w:lang w:eastAsia="es-CO"/>
        </w:rPr>
      </w:pPr>
      <w:r w:rsidRPr="007E71D0">
        <w:rPr>
          <w:rFonts w:ascii="Times New Roman" w:eastAsia="Times New Roman" w:hAnsi="Times New Roman" w:cs="Times New Roman"/>
          <w:b/>
          <w:sz w:val="24"/>
          <w:szCs w:val="24"/>
          <w:lang w:val="es-ES_tradnl" w:eastAsia="es-CO"/>
        </w:rPr>
        <w:t>LEONOR EUGENIA RUÍZ DE VILLALOBOS</w:t>
      </w:r>
    </w:p>
    <w:p w:rsidR="008866AA" w:rsidRPr="007E71D0" w:rsidRDefault="008866AA" w:rsidP="008866AA">
      <w:pPr>
        <w:spacing w:after="0"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sz w:val="24"/>
          <w:szCs w:val="24"/>
          <w:lang w:val="es-ES_tradnl" w:eastAsia="es-CO"/>
        </w:rPr>
        <w:t>Subdirectora de Gestión Normativa y Doctrina (E)</w:t>
      </w:r>
    </w:p>
    <w:p w:rsidR="008866AA" w:rsidRPr="007E71D0" w:rsidRDefault="008866AA" w:rsidP="008866AA">
      <w:pPr>
        <w:spacing w:after="285" w:line="240" w:lineRule="auto"/>
        <w:jc w:val="both"/>
        <w:rPr>
          <w:rFonts w:ascii="Times New Roman" w:eastAsia="Times New Roman" w:hAnsi="Times New Roman" w:cs="Times New Roman"/>
          <w:sz w:val="24"/>
          <w:szCs w:val="24"/>
          <w:lang w:eastAsia="es-CO"/>
        </w:rPr>
      </w:pPr>
      <w:r w:rsidRPr="007E71D0">
        <w:rPr>
          <w:rFonts w:ascii="Times New Roman" w:eastAsia="Times New Roman" w:hAnsi="Times New Roman" w:cs="Times New Roman"/>
          <w:sz w:val="24"/>
          <w:szCs w:val="24"/>
          <w:lang w:eastAsia="es-CO"/>
        </w:rPr>
        <w:t> </w:t>
      </w:r>
    </w:p>
    <w:p w:rsidR="00A0358E" w:rsidRPr="007E71D0" w:rsidRDefault="00A0358E">
      <w:pPr>
        <w:rPr>
          <w:rFonts w:ascii="Times New Roman" w:hAnsi="Times New Roman" w:cs="Times New Roman"/>
          <w:sz w:val="24"/>
          <w:szCs w:val="24"/>
        </w:rPr>
      </w:pPr>
    </w:p>
    <w:sectPr w:rsidR="00A0358E" w:rsidRPr="007E71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AA"/>
    <w:rsid w:val="006B54D3"/>
    <w:rsid w:val="007E71D0"/>
    <w:rsid w:val="008866AA"/>
    <w:rsid w:val="00A035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58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586" TargetMode="External"/><Relationship Id="rId11" Type="http://schemas.openxmlformats.org/officeDocument/2006/relationships/hyperlink" Target="http://www.ceta.org.co/html/vista_de_un_articulo.asp?Norma=578" TargetMode="External"/><Relationship Id="rId5" Type="http://schemas.openxmlformats.org/officeDocument/2006/relationships/hyperlink" Target="http://www.ceta.org.co/html/vista_de_un_articulo.asp?Norma=580" TargetMode="External"/><Relationship Id="rId10" Type="http://schemas.openxmlformats.org/officeDocument/2006/relationships/hyperlink" Target="http://www.ceta.org.co/html/vista_de_un_articulo.asp?Norma=59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2013-05-15T02:46:00Z</dcterms:created>
  <dcterms:modified xsi:type="dcterms:W3CDTF">2013-05-19T15:15:00Z</dcterms:modified>
</cp:coreProperties>
</file>